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6"/>
          <w:szCs w:val="36"/>
        </w:rPr>
        <w:t>贵州商学院招标代理机构遴选结果</w:t>
      </w:r>
    </w:p>
    <w:p>
      <w:pPr>
        <w:rPr>
          <w:rFonts w:ascii="仿宋" w:hAnsi="仿宋" w:eastAsia="仿宋"/>
          <w:sz w:val="24"/>
          <w:szCs w:val="24"/>
        </w:rPr>
      </w:pPr>
    </w:p>
    <w:tbl>
      <w:tblPr>
        <w:tblStyle w:val="5"/>
        <w:tblW w:w="0" w:type="auto"/>
        <w:tblInd w:w="15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7088"/>
        <w:gridCol w:w="3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405" w:type="dxa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项目编号</w:t>
            </w:r>
          </w:p>
        </w:tc>
        <w:tc>
          <w:tcPr>
            <w:tcW w:w="7088" w:type="dxa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3633" w:type="dxa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遴选中选单位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2405" w:type="dxa"/>
            <w:vAlign w:val="top"/>
          </w:tcPr>
          <w:p>
            <w:pPr>
              <w:jc w:val="both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GZSXY-2022-ZBDL-5</w:t>
            </w:r>
          </w:p>
        </w:tc>
        <w:tc>
          <w:tcPr>
            <w:tcW w:w="7088" w:type="dxa"/>
            <w:vAlign w:val="top"/>
          </w:tcPr>
          <w:p>
            <w:pPr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贵州商学院白云新校区二期工程项目-室外景观绿化工程招标代理机构遴选</w:t>
            </w:r>
          </w:p>
        </w:tc>
        <w:tc>
          <w:tcPr>
            <w:tcW w:w="3633" w:type="dxa"/>
            <w:vAlign w:val="top"/>
          </w:tcPr>
          <w:p>
            <w:pPr>
              <w:jc w:val="both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贵阳实创建设工程咨询有限公司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2405" w:type="dxa"/>
            <w:vAlign w:val="top"/>
          </w:tcPr>
          <w:p>
            <w:pPr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GZSXY-2022-ZBDL-6</w:t>
            </w:r>
          </w:p>
        </w:tc>
        <w:tc>
          <w:tcPr>
            <w:tcW w:w="7088" w:type="dxa"/>
            <w:vAlign w:val="top"/>
          </w:tcPr>
          <w:p>
            <w:pPr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贵州商学院白云新校区二期工程项目-室外管网工程招标代理机构遴选</w:t>
            </w:r>
          </w:p>
        </w:tc>
        <w:tc>
          <w:tcPr>
            <w:tcW w:w="3633" w:type="dxa"/>
            <w:vAlign w:val="top"/>
          </w:tcPr>
          <w:p>
            <w:pPr>
              <w:jc w:val="both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贵州昱龙项目管理咨询有限公司</w:t>
            </w:r>
          </w:p>
        </w:tc>
      </w:tr>
    </w:tbl>
    <w:p>
      <w:pPr>
        <w:rPr>
          <w:rFonts w:ascii="仿宋" w:hAnsi="仿宋" w:eastAsia="仿宋"/>
          <w:sz w:val="24"/>
          <w:szCs w:val="24"/>
        </w:rPr>
      </w:pP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0ZDcxZWVjNjE1NWJlYjViNzdjYmVmMDQyODY0ODgifQ=="/>
  </w:docVars>
  <w:rsids>
    <w:rsidRoot w:val="007133B0"/>
    <w:rsid w:val="00080329"/>
    <w:rsid w:val="00140041"/>
    <w:rsid w:val="002E5A48"/>
    <w:rsid w:val="005F26BD"/>
    <w:rsid w:val="006A2922"/>
    <w:rsid w:val="007133B0"/>
    <w:rsid w:val="00772074"/>
    <w:rsid w:val="00A276A7"/>
    <w:rsid w:val="00A37A80"/>
    <w:rsid w:val="00AF0458"/>
    <w:rsid w:val="00B3009E"/>
    <w:rsid w:val="00B935BC"/>
    <w:rsid w:val="00C26EE3"/>
    <w:rsid w:val="00C5791D"/>
    <w:rsid w:val="00C75054"/>
    <w:rsid w:val="00D3499F"/>
    <w:rsid w:val="00E17F35"/>
    <w:rsid w:val="00ED1D88"/>
    <w:rsid w:val="00F46CFC"/>
    <w:rsid w:val="00FF0CFE"/>
    <w:rsid w:val="0331568B"/>
    <w:rsid w:val="070F506F"/>
    <w:rsid w:val="0D3B4A2B"/>
    <w:rsid w:val="1D2535F3"/>
    <w:rsid w:val="27F42ED5"/>
    <w:rsid w:val="299E7EB1"/>
    <w:rsid w:val="2F8F739C"/>
    <w:rsid w:val="38CD6232"/>
    <w:rsid w:val="41D12BD5"/>
    <w:rsid w:val="6713203D"/>
    <w:rsid w:val="7E16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123</Words>
  <Characters>155</Characters>
  <Lines>1</Lines>
  <Paragraphs>1</Paragraphs>
  <TotalTime>2</TotalTime>
  <ScaleCrop>false</ScaleCrop>
  <LinksUpToDate>false</LinksUpToDate>
  <CharactersWithSpaces>155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2020-09-29T00:58:00Z</dcterms:created>
  <dc:creator>崔陆奕</dc:creator>
  <cp:lastModifiedBy>Administrator</cp:lastModifiedBy>
  <cp:lastPrinted>2020-05-21T07:30:00Z</cp:lastPrinted>
  <dcterms:modified xsi:type="dcterms:W3CDTF">2022-07-04T00:56:44Z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B2FE72E7540543F1959D13FAD671AB1F</vt:lpwstr>
  </property>
</Properties>
</file>