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ECA9F" w14:textId="77777777" w:rsidR="00824561" w:rsidRDefault="00000000">
      <w:pPr>
        <w:spacing w:afterLines="50" w:after="156"/>
        <w:jc w:val="center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44"/>
          <w:szCs w:val="44"/>
        </w:rPr>
        <w:t>通识选修课程选课指南</w:t>
      </w:r>
    </w:p>
    <w:p w14:paraId="4A000B7B" w14:textId="2B6F7929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b/>
          <w:bCs/>
          <w:sz w:val="32"/>
          <w:szCs w:val="32"/>
        </w:rPr>
      </w:pP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通识选修课程是为了培养学生多样化的思维方式，提高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学生的综合素质而面向全校学生选课设置的课程模块。面向2020级学生，主要开设自然科学、人文社会科学、艺术与美育、生命与健康、 创新创业、思维与方法 6 个类别的课程;</w:t>
      </w:r>
      <w:r w:rsidR="00A81197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面向2</w:t>
      </w:r>
      <w:r w:rsidR="00A81197"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021</w:t>
      </w:r>
      <w:r w:rsidR="00A81197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级、2</w:t>
      </w:r>
      <w:r w:rsidR="00A81197"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022</w:t>
      </w:r>
      <w:r w:rsidR="00A81197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级学生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</w:t>
      </w:r>
      <w:r>
        <w:rPr>
          <w:rFonts w:ascii="仿宋" w:eastAsia="仿宋" w:hAnsi="仿宋" w:hint="eastAsia"/>
          <w:sz w:val="32"/>
          <w:szCs w:val="32"/>
        </w:rPr>
        <w:t>主要开设“四史”教育、自然科学、人文社会科学、艺术与美育、生命与健康、创新创业、思维与方法 7 个类别的课程。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通识选修课程的课程规划及管理由学校统一发布实施，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共计8学分，原则上在第 2-7 学期开设，要求各专业学生必须修满8学分的通识选修课程，具体如下： </w:t>
      </w:r>
    </w:p>
    <w:p w14:paraId="48ED7016" w14:textId="25D00BAF" w:rsidR="00824561" w:rsidRDefault="00A811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一</w:t>
      </w:r>
      <w:r w:rsidR="000000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、根据《贵州商学院2020级本科人才培养方案》，2020级各专业学生必须修满8学分的通识选修课程，要求如下：</w:t>
      </w:r>
    </w:p>
    <w:p w14:paraId="57F1D348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1.理工类专业学生须修满 2 学分的人文科学类课程； </w:t>
      </w:r>
    </w:p>
    <w:p w14:paraId="73436272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2.经管、艺术类专业学生须修满 2 学分的自然科学类课程；</w:t>
      </w:r>
    </w:p>
    <w:p w14:paraId="7B24A1D4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3.每个学生须修满 2 学分创新创业类课程、2 学分艺术 与美育类课程； </w:t>
      </w:r>
    </w:p>
    <w:p w14:paraId="476129F1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4.每个学生须在其余类别任选课程修满 2 学分（1 个类 别只能选 1 学分）。</w:t>
      </w:r>
    </w:p>
    <w:p w14:paraId="7592D9FD" w14:textId="21CC0884" w:rsidR="00824561" w:rsidRDefault="00A811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二</w:t>
      </w:r>
      <w:r w:rsidR="000000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、根据《贵州商学院2021级本科人才培养方案》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《贵州商学院202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2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级本科人才培养方案》</w:t>
      </w:r>
      <w:r w:rsidR="000000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，2021级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、2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022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级</w:t>
      </w:r>
      <w:r w:rsidR="000000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各专业学生必须修满8学分的通识选修课程，要求如下：</w:t>
      </w:r>
    </w:p>
    <w:p w14:paraId="1DC1BE24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lastRenderedPageBreak/>
        <w:t>1.理工类专业学生须修满 2 学分的人文科学类课程；</w:t>
      </w:r>
    </w:p>
    <w:p w14:paraId="2CA82F0A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2.经管、艺术类专业学生须修满 2 学分的自然科学类课程；</w:t>
      </w:r>
    </w:p>
    <w:p w14:paraId="4B2162CE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3.每个学生须修满 1 学分“四史”教育类课程、2 学分创新创业类课程、2 学分艺术与美育类课程；</w:t>
      </w:r>
    </w:p>
    <w:p w14:paraId="5AD86050" w14:textId="77777777" w:rsidR="00824561" w:rsidRDefault="000000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4.每个学生须在其余类别任选课程修满 1 学分。</w:t>
      </w:r>
    </w:p>
    <w:p w14:paraId="39F3B0FC" w14:textId="77777777" w:rsidR="00824561" w:rsidRDefault="00824561">
      <w:pPr>
        <w:rPr>
          <w:rFonts w:ascii="仿宋" w:eastAsia="仿宋" w:hAnsi="仿宋"/>
          <w:sz w:val="32"/>
          <w:szCs w:val="32"/>
        </w:rPr>
      </w:pPr>
    </w:p>
    <w:p w14:paraId="54D977CE" w14:textId="77777777" w:rsidR="00824561" w:rsidRDefault="00824561">
      <w:pPr>
        <w:rPr>
          <w:rFonts w:ascii="仿宋" w:eastAsia="仿宋" w:hAnsi="仿宋"/>
          <w:sz w:val="32"/>
          <w:szCs w:val="32"/>
        </w:rPr>
      </w:pPr>
    </w:p>
    <w:p w14:paraId="35D605E2" w14:textId="77777777" w:rsidR="00824561" w:rsidRDefault="00000000">
      <w:pPr>
        <w:ind w:leftChars="200" w:left="42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通识教育学院</w:t>
      </w:r>
    </w:p>
    <w:p w14:paraId="6EAC8617" w14:textId="0BA9D322" w:rsidR="00824561" w:rsidRDefault="00000000">
      <w:pPr>
        <w:ind w:leftChars="200" w:left="42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2022年</w:t>
      </w:r>
      <w:r w:rsidR="00A81197">
        <w:rPr>
          <w:rFonts w:ascii="仿宋" w:eastAsia="仿宋" w:hAnsi="仿宋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月</w:t>
      </w:r>
      <w:r w:rsidR="00A81197">
        <w:rPr>
          <w:rFonts w:ascii="仿宋" w:eastAsia="仿宋" w:hAnsi="仿宋"/>
          <w:sz w:val="32"/>
          <w:szCs w:val="32"/>
        </w:rPr>
        <w:t>23</w:t>
      </w:r>
      <w:r>
        <w:rPr>
          <w:rFonts w:ascii="仿宋" w:eastAsia="仿宋" w:hAnsi="仿宋" w:hint="eastAsia"/>
          <w:sz w:val="32"/>
          <w:szCs w:val="32"/>
        </w:rPr>
        <w:t>日</w:t>
      </w:r>
    </w:p>
    <w:sectPr w:rsidR="00824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BAAD4" w14:textId="77777777" w:rsidR="0070067E" w:rsidRDefault="0070067E" w:rsidP="00A81197">
      <w:r>
        <w:separator/>
      </w:r>
    </w:p>
  </w:endnote>
  <w:endnote w:type="continuationSeparator" w:id="0">
    <w:p w14:paraId="6C38E584" w14:textId="77777777" w:rsidR="0070067E" w:rsidRDefault="0070067E" w:rsidP="00A8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D651" w14:textId="77777777" w:rsidR="0070067E" w:rsidRDefault="0070067E" w:rsidP="00A81197">
      <w:r>
        <w:separator/>
      </w:r>
    </w:p>
  </w:footnote>
  <w:footnote w:type="continuationSeparator" w:id="0">
    <w:p w14:paraId="21A5ACFB" w14:textId="77777777" w:rsidR="0070067E" w:rsidRDefault="0070067E" w:rsidP="00A81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AC299"/>
    <w:multiLevelType w:val="singleLevel"/>
    <w:tmpl w:val="480AC29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26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E1ZmNiN2JmN2QzZDJiOWMwYmExYjFhZjQxYjFmZTgifQ=="/>
  </w:docVars>
  <w:rsids>
    <w:rsidRoot w:val="00D610C3"/>
    <w:rsid w:val="004A0B2F"/>
    <w:rsid w:val="0070067E"/>
    <w:rsid w:val="00824561"/>
    <w:rsid w:val="00A81197"/>
    <w:rsid w:val="00D610C3"/>
    <w:rsid w:val="00F63F7F"/>
    <w:rsid w:val="0DE74C32"/>
    <w:rsid w:val="1DA8115B"/>
    <w:rsid w:val="1F54312C"/>
    <w:rsid w:val="24392B0D"/>
    <w:rsid w:val="28972FB8"/>
    <w:rsid w:val="2CF8144D"/>
    <w:rsid w:val="3D15373E"/>
    <w:rsid w:val="48C40AAE"/>
    <w:rsid w:val="4E685C19"/>
    <w:rsid w:val="6316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08C7E6"/>
  <w15:docId w15:val="{24467004-DDEE-4926-9A4E-CF3695D3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81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8119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81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8119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 通宇</cp:lastModifiedBy>
  <cp:revision>3</cp:revision>
  <dcterms:created xsi:type="dcterms:W3CDTF">2021-11-30T03:37:00Z</dcterms:created>
  <dcterms:modified xsi:type="dcterms:W3CDTF">2022-11-23T06:39:00Z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C71FC34B13694BD19D9D3354A827650F</vt:lpwstr>
  </property>
</Properties>
</file>